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3671"/>
        <w:gridCol w:w="4399"/>
        <w:gridCol w:w="2268"/>
      </w:tblGrid>
      <w:tr w:rsidR="00A23F48" w:rsidRPr="007F5168" w14:paraId="30920A1D" w14:textId="77777777" w:rsidTr="008E6455">
        <w:trPr>
          <w:trHeight w:val="3428"/>
        </w:trPr>
        <w:tc>
          <w:tcPr>
            <w:tcW w:w="3671" w:type="dxa"/>
            <w:shd w:val="clear" w:color="auto" w:fill="FFEFFF"/>
          </w:tcPr>
          <w:p w14:paraId="78D908C9" w14:textId="363D5039" w:rsidR="008E39B4" w:rsidRPr="0049302E" w:rsidRDefault="008E39B4" w:rsidP="0007415F">
            <w:pPr>
              <w:rPr>
                <w:rFonts w:cstheme="minorHAnsi"/>
                <w:b/>
                <w:bCs/>
                <w:color w:val="522A5B"/>
                <w:sz w:val="24"/>
                <w:szCs w:val="24"/>
                <w:u w:val="single"/>
              </w:rPr>
            </w:pPr>
            <w:r w:rsidRPr="0049302E">
              <w:rPr>
                <w:rFonts w:cstheme="minorHAnsi"/>
                <w:b/>
                <w:bCs/>
                <w:color w:val="522A5B"/>
                <w:sz w:val="24"/>
                <w:szCs w:val="24"/>
                <w:u w:val="single"/>
              </w:rPr>
              <w:t>What will we be learning?</w:t>
            </w:r>
          </w:p>
          <w:p w14:paraId="757809B9" w14:textId="74D964CC" w:rsidR="008E39B4" w:rsidRPr="007019E7" w:rsidRDefault="007019E7" w:rsidP="007019E7">
            <w:pPr>
              <w:autoSpaceDE w:val="0"/>
              <w:autoSpaceDN w:val="0"/>
              <w:adjustRightInd w:val="0"/>
              <w:rPr>
                <w:rFonts w:cstheme="minorHAnsi"/>
                <w:color w:val="000000"/>
              </w:rPr>
            </w:pPr>
            <w:r>
              <w:rPr>
                <w:rFonts w:cstheme="minorHAnsi"/>
                <w:color w:val="000000"/>
              </w:rPr>
              <w:t>In Unit 3, l</w:t>
            </w:r>
            <w:r w:rsidRPr="00F612EB">
              <w:rPr>
                <w:rFonts w:cstheme="minorHAnsi"/>
                <w:color w:val="000000"/>
              </w:rPr>
              <w:t xml:space="preserve">earners study the purpose and importance of </w:t>
            </w:r>
            <w:r>
              <w:rPr>
                <w:rFonts w:cstheme="minorHAnsi"/>
                <w:color w:val="000000"/>
              </w:rPr>
              <w:t>Personal and B</w:t>
            </w:r>
            <w:r w:rsidRPr="00F612EB">
              <w:rPr>
                <w:rFonts w:cstheme="minorHAnsi"/>
                <w:color w:val="000000"/>
              </w:rPr>
              <w:t>usiness</w:t>
            </w:r>
            <w:r>
              <w:rPr>
                <w:rFonts w:cstheme="minorHAnsi"/>
                <w:color w:val="000000"/>
              </w:rPr>
              <w:t xml:space="preserve"> Finance. They will develop the </w:t>
            </w:r>
            <w:r w:rsidRPr="00F612EB">
              <w:rPr>
                <w:rFonts w:cstheme="minorHAnsi"/>
                <w:color w:val="000000"/>
              </w:rPr>
              <w:t>skills and knowledge needed to understand, analyse and prepare financial information.</w:t>
            </w:r>
            <w:r>
              <w:rPr>
                <w:rFonts w:cstheme="minorHAnsi"/>
                <w:color w:val="000000"/>
              </w:rPr>
              <w:t xml:space="preserve"> They will also learn basic numeracy skills, which will help them for may activities later on in life, either in higher education or in employment. </w:t>
            </w:r>
          </w:p>
        </w:tc>
        <w:tc>
          <w:tcPr>
            <w:tcW w:w="4399" w:type="dxa"/>
            <w:shd w:val="clear" w:color="auto" w:fill="FFEFFF"/>
          </w:tcPr>
          <w:p w14:paraId="191A053B" w14:textId="77777777" w:rsidR="008E39B4" w:rsidRPr="0049302E" w:rsidRDefault="008E39B4" w:rsidP="00FE54CF">
            <w:pPr>
              <w:rPr>
                <w:rFonts w:cstheme="minorHAnsi"/>
                <w:b/>
                <w:bCs/>
                <w:color w:val="522A5B"/>
                <w:sz w:val="24"/>
                <w:szCs w:val="24"/>
                <w:u w:val="single"/>
              </w:rPr>
            </w:pPr>
            <w:r w:rsidRPr="0049302E">
              <w:rPr>
                <w:rFonts w:cstheme="minorHAnsi"/>
                <w:b/>
                <w:bCs/>
                <w:color w:val="522A5B"/>
                <w:sz w:val="24"/>
                <w:szCs w:val="24"/>
                <w:u w:val="single"/>
              </w:rPr>
              <w:t>Why this? Why now?</w:t>
            </w:r>
          </w:p>
          <w:p w14:paraId="4C75361B" w14:textId="65446278" w:rsidR="006A37F1" w:rsidRPr="006A37F1" w:rsidRDefault="00534DEA" w:rsidP="00C91625">
            <w:r>
              <w:t xml:space="preserve">Learning Aim </w:t>
            </w:r>
            <w:r w:rsidR="00C91625">
              <w:t>F</w:t>
            </w:r>
            <w:r w:rsidR="001C1460">
              <w:t xml:space="preserve"> – </w:t>
            </w:r>
            <w:r w:rsidR="00B608BB">
              <w:t>This looks at</w:t>
            </w:r>
            <w:r w:rsidR="00850471">
              <w:t xml:space="preserve"> how business</w:t>
            </w:r>
            <w:r w:rsidR="00C91625">
              <w:t xml:space="preserve">es measure their financial performance and requires you to prepare and analyse statements of comprehensive income and statements of financial position. This learning aim will help you analyse the profitability, liquidity, and efficiency of the business and you will be able to make decisions based on the numerical analysis that has been undertaken. </w:t>
            </w:r>
          </w:p>
        </w:tc>
        <w:tc>
          <w:tcPr>
            <w:tcW w:w="2268" w:type="dxa"/>
            <w:vMerge w:val="restart"/>
            <w:shd w:val="clear" w:color="auto" w:fill="FFEFFF"/>
          </w:tcPr>
          <w:p w14:paraId="47A991E2" w14:textId="7376B834" w:rsidR="008E39B4" w:rsidRPr="007F5168" w:rsidRDefault="008E39B4" w:rsidP="00F50B66">
            <w:pPr>
              <w:spacing w:after="0"/>
              <w:rPr>
                <w:rFonts w:cstheme="minorHAnsi"/>
                <w:bCs/>
                <w:color w:val="522A5B"/>
                <w:sz w:val="24"/>
                <w:szCs w:val="24"/>
                <w:u w:val="single"/>
              </w:rPr>
            </w:pPr>
            <w:r w:rsidRPr="007F5168">
              <w:rPr>
                <w:rFonts w:cstheme="minorHAnsi"/>
                <w:bCs/>
                <w:color w:val="522A5B"/>
                <w:sz w:val="24"/>
                <w:szCs w:val="24"/>
                <w:u w:val="single"/>
              </w:rPr>
              <w:t>Key Words</w:t>
            </w:r>
            <w:r w:rsidR="00811F13" w:rsidRPr="007F5168">
              <w:rPr>
                <w:rFonts w:cstheme="minorHAnsi"/>
                <w:bCs/>
                <w:color w:val="522A5B"/>
                <w:sz w:val="24"/>
                <w:szCs w:val="24"/>
                <w:u w:val="single"/>
              </w:rPr>
              <w:t>:</w:t>
            </w:r>
          </w:p>
          <w:p w14:paraId="3C396DE7" w14:textId="77777777" w:rsidR="00493C3E" w:rsidRDefault="00C91625" w:rsidP="00C91625">
            <w:pPr>
              <w:spacing w:after="0"/>
              <w:rPr>
                <w:rFonts w:cstheme="minorHAnsi"/>
                <w:color w:val="000000" w:themeColor="text1"/>
                <w:sz w:val="24"/>
                <w:szCs w:val="24"/>
              </w:rPr>
            </w:pPr>
            <w:r>
              <w:rPr>
                <w:rFonts w:cstheme="minorHAnsi"/>
                <w:color w:val="000000" w:themeColor="text1"/>
                <w:sz w:val="24"/>
                <w:szCs w:val="24"/>
              </w:rPr>
              <w:t>Statement of comprehensive income</w:t>
            </w:r>
          </w:p>
          <w:p w14:paraId="19DC330E" w14:textId="5819FE19" w:rsidR="00C91625" w:rsidRDefault="006E7B82" w:rsidP="00C91625">
            <w:pPr>
              <w:spacing w:after="0"/>
              <w:rPr>
                <w:rFonts w:cstheme="minorHAnsi"/>
                <w:color w:val="000000" w:themeColor="text1"/>
                <w:sz w:val="24"/>
                <w:szCs w:val="24"/>
              </w:rPr>
            </w:pPr>
            <w:r>
              <w:rPr>
                <w:rFonts w:cstheme="minorHAnsi"/>
                <w:color w:val="000000" w:themeColor="text1"/>
                <w:sz w:val="24"/>
                <w:szCs w:val="24"/>
              </w:rPr>
              <w:t>Revenue</w:t>
            </w:r>
          </w:p>
          <w:p w14:paraId="1881A794" w14:textId="77777777" w:rsidR="006E7B82" w:rsidRDefault="006E7B82" w:rsidP="00C91625">
            <w:pPr>
              <w:spacing w:after="0"/>
              <w:rPr>
                <w:rFonts w:cstheme="minorHAnsi"/>
                <w:color w:val="000000" w:themeColor="text1"/>
                <w:sz w:val="24"/>
                <w:szCs w:val="24"/>
              </w:rPr>
            </w:pPr>
            <w:r>
              <w:rPr>
                <w:rFonts w:cstheme="minorHAnsi"/>
                <w:color w:val="000000" w:themeColor="text1"/>
                <w:sz w:val="24"/>
                <w:szCs w:val="24"/>
              </w:rPr>
              <w:t>Cost of Goods Sold</w:t>
            </w:r>
          </w:p>
          <w:p w14:paraId="253B3936" w14:textId="77777777" w:rsidR="006E7B82" w:rsidRDefault="006E7B82" w:rsidP="00C91625">
            <w:pPr>
              <w:spacing w:after="0"/>
              <w:rPr>
                <w:rFonts w:cstheme="minorHAnsi"/>
                <w:color w:val="000000" w:themeColor="text1"/>
                <w:sz w:val="24"/>
                <w:szCs w:val="24"/>
              </w:rPr>
            </w:pPr>
            <w:r>
              <w:rPr>
                <w:rFonts w:cstheme="minorHAnsi"/>
                <w:color w:val="000000" w:themeColor="text1"/>
                <w:sz w:val="24"/>
                <w:szCs w:val="24"/>
              </w:rPr>
              <w:t>Gross Profit</w:t>
            </w:r>
          </w:p>
          <w:p w14:paraId="3F8BFEF3" w14:textId="77777777" w:rsidR="006E7B82" w:rsidRDefault="006E7B82" w:rsidP="00C91625">
            <w:pPr>
              <w:spacing w:after="0"/>
              <w:rPr>
                <w:rFonts w:cstheme="minorHAnsi"/>
                <w:color w:val="000000" w:themeColor="text1"/>
                <w:sz w:val="24"/>
                <w:szCs w:val="24"/>
              </w:rPr>
            </w:pPr>
            <w:r>
              <w:rPr>
                <w:rFonts w:cstheme="minorHAnsi"/>
                <w:color w:val="000000" w:themeColor="text1"/>
                <w:sz w:val="24"/>
                <w:szCs w:val="24"/>
              </w:rPr>
              <w:t>Expenses / Overheads</w:t>
            </w:r>
          </w:p>
          <w:p w14:paraId="44E6DEB8" w14:textId="77777777" w:rsidR="006E7B82" w:rsidRDefault="006E7B82" w:rsidP="00C91625">
            <w:pPr>
              <w:spacing w:after="0"/>
              <w:rPr>
                <w:rFonts w:cstheme="minorHAnsi"/>
                <w:color w:val="000000" w:themeColor="text1"/>
                <w:sz w:val="24"/>
                <w:szCs w:val="24"/>
              </w:rPr>
            </w:pPr>
            <w:r>
              <w:rPr>
                <w:rFonts w:cstheme="minorHAnsi"/>
                <w:color w:val="000000" w:themeColor="text1"/>
                <w:sz w:val="24"/>
                <w:szCs w:val="24"/>
              </w:rPr>
              <w:t>Net Profit</w:t>
            </w:r>
          </w:p>
          <w:p w14:paraId="1820DA47" w14:textId="77777777" w:rsidR="006E7B82" w:rsidRDefault="006E7B82" w:rsidP="00C91625">
            <w:pPr>
              <w:spacing w:after="0"/>
              <w:rPr>
                <w:rFonts w:cstheme="minorHAnsi"/>
                <w:color w:val="000000" w:themeColor="text1"/>
                <w:sz w:val="24"/>
                <w:szCs w:val="24"/>
              </w:rPr>
            </w:pPr>
            <w:r>
              <w:rPr>
                <w:rFonts w:cstheme="minorHAnsi"/>
                <w:color w:val="000000" w:themeColor="text1"/>
                <w:sz w:val="24"/>
                <w:szCs w:val="24"/>
              </w:rPr>
              <w:t>Prepayments</w:t>
            </w:r>
          </w:p>
          <w:p w14:paraId="1D331DD1" w14:textId="4D0B8F00" w:rsidR="006E7B82" w:rsidRDefault="006E7B82" w:rsidP="00C91625">
            <w:pPr>
              <w:spacing w:after="0"/>
              <w:rPr>
                <w:rFonts w:cstheme="minorHAnsi"/>
                <w:color w:val="000000" w:themeColor="text1"/>
                <w:sz w:val="24"/>
                <w:szCs w:val="24"/>
              </w:rPr>
            </w:pPr>
            <w:r>
              <w:rPr>
                <w:rFonts w:cstheme="minorHAnsi"/>
                <w:color w:val="000000" w:themeColor="text1"/>
                <w:sz w:val="24"/>
                <w:szCs w:val="24"/>
              </w:rPr>
              <w:t>Accruals</w:t>
            </w:r>
          </w:p>
          <w:p w14:paraId="4F79D60E" w14:textId="4D453C03" w:rsidR="006E7B82" w:rsidRDefault="006E7B82" w:rsidP="00C91625">
            <w:pPr>
              <w:spacing w:after="0"/>
              <w:rPr>
                <w:rFonts w:cstheme="minorHAnsi"/>
                <w:color w:val="000000" w:themeColor="text1"/>
                <w:sz w:val="24"/>
                <w:szCs w:val="24"/>
              </w:rPr>
            </w:pPr>
            <w:r>
              <w:rPr>
                <w:rFonts w:cstheme="minorHAnsi"/>
                <w:color w:val="000000" w:themeColor="text1"/>
                <w:sz w:val="24"/>
                <w:szCs w:val="24"/>
              </w:rPr>
              <w:t>Statement of financial position</w:t>
            </w:r>
          </w:p>
          <w:p w14:paraId="741C0CB6" w14:textId="38F2908A" w:rsidR="006E7B82" w:rsidRDefault="006E7B82" w:rsidP="00C91625">
            <w:pPr>
              <w:spacing w:after="0"/>
              <w:rPr>
                <w:rFonts w:cstheme="minorHAnsi"/>
                <w:color w:val="000000" w:themeColor="text1"/>
                <w:sz w:val="24"/>
                <w:szCs w:val="24"/>
              </w:rPr>
            </w:pPr>
            <w:r>
              <w:rPr>
                <w:rFonts w:cstheme="minorHAnsi"/>
                <w:color w:val="000000" w:themeColor="text1"/>
                <w:sz w:val="24"/>
                <w:szCs w:val="24"/>
              </w:rPr>
              <w:t>Non-Current Assets</w:t>
            </w:r>
          </w:p>
          <w:p w14:paraId="4C9FD593" w14:textId="4CE0405D" w:rsidR="006E7B82" w:rsidRDefault="006E7B82" w:rsidP="00C91625">
            <w:pPr>
              <w:spacing w:after="0"/>
              <w:rPr>
                <w:rFonts w:cstheme="minorHAnsi"/>
                <w:color w:val="000000" w:themeColor="text1"/>
                <w:sz w:val="24"/>
                <w:szCs w:val="24"/>
              </w:rPr>
            </w:pPr>
            <w:r>
              <w:rPr>
                <w:rFonts w:cstheme="minorHAnsi"/>
                <w:color w:val="000000" w:themeColor="text1"/>
                <w:sz w:val="24"/>
                <w:szCs w:val="24"/>
              </w:rPr>
              <w:t>Current Assets</w:t>
            </w:r>
          </w:p>
          <w:p w14:paraId="52120C9F" w14:textId="1420AF41" w:rsidR="006E7B82" w:rsidRDefault="006E7B82" w:rsidP="00C91625">
            <w:pPr>
              <w:spacing w:after="0"/>
              <w:rPr>
                <w:rFonts w:cstheme="minorHAnsi"/>
                <w:color w:val="000000" w:themeColor="text1"/>
                <w:sz w:val="24"/>
                <w:szCs w:val="24"/>
              </w:rPr>
            </w:pPr>
            <w:r>
              <w:rPr>
                <w:rFonts w:cstheme="minorHAnsi"/>
                <w:color w:val="000000" w:themeColor="text1"/>
                <w:sz w:val="24"/>
                <w:szCs w:val="24"/>
              </w:rPr>
              <w:t xml:space="preserve">Current Liabilities </w:t>
            </w:r>
          </w:p>
          <w:p w14:paraId="44F00D61" w14:textId="61291CC3" w:rsidR="006E7B82" w:rsidRDefault="006E7B82" w:rsidP="00C91625">
            <w:pPr>
              <w:spacing w:after="0"/>
              <w:rPr>
                <w:rFonts w:cstheme="minorHAnsi"/>
                <w:color w:val="000000" w:themeColor="text1"/>
                <w:sz w:val="24"/>
                <w:szCs w:val="24"/>
              </w:rPr>
            </w:pPr>
            <w:r>
              <w:rPr>
                <w:rFonts w:cstheme="minorHAnsi"/>
                <w:color w:val="000000" w:themeColor="text1"/>
                <w:sz w:val="24"/>
                <w:szCs w:val="24"/>
              </w:rPr>
              <w:t>Net Current Assets</w:t>
            </w:r>
          </w:p>
          <w:p w14:paraId="01414AD2" w14:textId="71A4EE94" w:rsidR="006E7B82" w:rsidRDefault="006E7B82" w:rsidP="00C91625">
            <w:pPr>
              <w:spacing w:after="0"/>
              <w:rPr>
                <w:rFonts w:cstheme="minorHAnsi"/>
                <w:color w:val="000000" w:themeColor="text1"/>
                <w:sz w:val="24"/>
                <w:szCs w:val="24"/>
              </w:rPr>
            </w:pPr>
            <w:r>
              <w:rPr>
                <w:rFonts w:cstheme="minorHAnsi"/>
                <w:color w:val="000000" w:themeColor="text1"/>
                <w:sz w:val="24"/>
                <w:szCs w:val="24"/>
              </w:rPr>
              <w:t>Non Current Liabilities</w:t>
            </w:r>
          </w:p>
          <w:p w14:paraId="5F61A192" w14:textId="4B749D0C" w:rsidR="006E7B82" w:rsidRDefault="006E7B82" w:rsidP="00C91625">
            <w:pPr>
              <w:spacing w:after="0"/>
              <w:rPr>
                <w:rFonts w:cstheme="minorHAnsi"/>
                <w:color w:val="000000" w:themeColor="text1"/>
                <w:sz w:val="24"/>
                <w:szCs w:val="24"/>
              </w:rPr>
            </w:pPr>
            <w:r>
              <w:rPr>
                <w:rFonts w:cstheme="minorHAnsi"/>
                <w:color w:val="000000" w:themeColor="text1"/>
                <w:sz w:val="24"/>
                <w:szCs w:val="24"/>
              </w:rPr>
              <w:t>Net Assets</w:t>
            </w:r>
          </w:p>
          <w:p w14:paraId="53B9BA10" w14:textId="67BEF983" w:rsidR="006E7B82" w:rsidRDefault="006E7B82" w:rsidP="00C91625">
            <w:pPr>
              <w:spacing w:after="0"/>
              <w:rPr>
                <w:rFonts w:cstheme="minorHAnsi"/>
                <w:color w:val="000000" w:themeColor="text1"/>
                <w:sz w:val="24"/>
                <w:szCs w:val="24"/>
              </w:rPr>
            </w:pPr>
            <w:r>
              <w:rPr>
                <w:rFonts w:cstheme="minorHAnsi"/>
                <w:color w:val="000000" w:themeColor="text1"/>
                <w:sz w:val="24"/>
                <w:szCs w:val="24"/>
              </w:rPr>
              <w:t xml:space="preserve">Capital </w:t>
            </w:r>
          </w:p>
          <w:p w14:paraId="2476F9A6" w14:textId="0BB40115" w:rsidR="006E7B82" w:rsidRDefault="006E7B82" w:rsidP="00C91625">
            <w:pPr>
              <w:spacing w:after="0"/>
              <w:rPr>
                <w:rFonts w:cstheme="minorHAnsi"/>
                <w:color w:val="000000" w:themeColor="text1"/>
                <w:sz w:val="24"/>
                <w:szCs w:val="24"/>
              </w:rPr>
            </w:pPr>
            <w:r>
              <w:rPr>
                <w:rFonts w:cstheme="minorHAnsi"/>
                <w:color w:val="000000" w:themeColor="text1"/>
                <w:sz w:val="24"/>
                <w:szCs w:val="24"/>
              </w:rPr>
              <w:t>Gross Profit Margin</w:t>
            </w:r>
          </w:p>
          <w:p w14:paraId="54615ADF" w14:textId="5FE1C1CE" w:rsidR="006E7B82" w:rsidRDefault="006E7B82" w:rsidP="00C91625">
            <w:pPr>
              <w:spacing w:after="0"/>
              <w:rPr>
                <w:rFonts w:cstheme="minorHAnsi"/>
                <w:color w:val="000000" w:themeColor="text1"/>
                <w:sz w:val="24"/>
                <w:szCs w:val="24"/>
              </w:rPr>
            </w:pPr>
            <w:r>
              <w:rPr>
                <w:rFonts w:cstheme="minorHAnsi"/>
                <w:color w:val="000000" w:themeColor="text1"/>
                <w:sz w:val="24"/>
                <w:szCs w:val="24"/>
              </w:rPr>
              <w:t>Mark Up</w:t>
            </w:r>
          </w:p>
          <w:p w14:paraId="72D4DA05" w14:textId="4CBB8827" w:rsidR="006E7B82" w:rsidRDefault="006E7B82" w:rsidP="00C91625">
            <w:pPr>
              <w:spacing w:after="0"/>
              <w:rPr>
                <w:rFonts w:cstheme="minorHAnsi"/>
                <w:color w:val="000000" w:themeColor="text1"/>
                <w:sz w:val="24"/>
                <w:szCs w:val="24"/>
              </w:rPr>
            </w:pPr>
            <w:r>
              <w:rPr>
                <w:rFonts w:cstheme="minorHAnsi"/>
                <w:color w:val="000000" w:themeColor="text1"/>
                <w:sz w:val="24"/>
                <w:szCs w:val="24"/>
              </w:rPr>
              <w:t>Profit Margin</w:t>
            </w:r>
          </w:p>
          <w:p w14:paraId="51632B04" w14:textId="5F3DD49E" w:rsidR="006E7B82" w:rsidRDefault="006E7B82" w:rsidP="00C91625">
            <w:pPr>
              <w:spacing w:after="0"/>
              <w:rPr>
                <w:rFonts w:cstheme="minorHAnsi"/>
                <w:color w:val="000000" w:themeColor="text1"/>
                <w:sz w:val="24"/>
                <w:szCs w:val="24"/>
              </w:rPr>
            </w:pPr>
            <w:r>
              <w:rPr>
                <w:rFonts w:cstheme="minorHAnsi"/>
                <w:color w:val="000000" w:themeColor="text1"/>
                <w:sz w:val="24"/>
                <w:szCs w:val="24"/>
              </w:rPr>
              <w:t>ROCE</w:t>
            </w:r>
          </w:p>
          <w:p w14:paraId="62129580" w14:textId="5533BF0D" w:rsidR="006E7B82" w:rsidRDefault="006E7B82" w:rsidP="00C91625">
            <w:pPr>
              <w:spacing w:after="0"/>
              <w:rPr>
                <w:rFonts w:cstheme="minorHAnsi"/>
                <w:color w:val="000000" w:themeColor="text1"/>
                <w:sz w:val="24"/>
                <w:szCs w:val="24"/>
              </w:rPr>
            </w:pPr>
            <w:r>
              <w:rPr>
                <w:rFonts w:cstheme="minorHAnsi"/>
                <w:color w:val="000000" w:themeColor="text1"/>
                <w:sz w:val="24"/>
                <w:szCs w:val="24"/>
              </w:rPr>
              <w:t>Current Ratio</w:t>
            </w:r>
          </w:p>
          <w:p w14:paraId="3D354BA9" w14:textId="79F8DC47" w:rsidR="006E7B82" w:rsidRDefault="006E7B82" w:rsidP="00C91625">
            <w:pPr>
              <w:spacing w:after="0"/>
              <w:rPr>
                <w:rFonts w:cstheme="minorHAnsi"/>
                <w:color w:val="000000" w:themeColor="text1"/>
                <w:sz w:val="24"/>
                <w:szCs w:val="24"/>
              </w:rPr>
            </w:pPr>
            <w:r>
              <w:rPr>
                <w:rFonts w:cstheme="minorHAnsi"/>
                <w:color w:val="000000" w:themeColor="text1"/>
                <w:sz w:val="24"/>
                <w:szCs w:val="24"/>
              </w:rPr>
              <w:t>Acid Test Ratio</w:t>
            </w:r>
          </w:p>
          <w:p w14:paraId="5B277FFF" w14:textId="2CFB59A0" w:rsidR="006E7B82" w:rsidRDefault="006E7B82" w:rsidP="00C91625">
            <w:pPr>
              <w:spacing w:after="0"/>
              <w:rPr>
                <w:rFonts w:cstheme="minorHAnsi"/>
                <w:color w:val="000000" w:themeColor="text1"/>
                <w:sz w:val="24"/>
                <w:szCs w:val="24"/>
              </w:rPr>
            </w:pPr>
            <w:r>
              <w:rPr>
                <w:rFonts w:cstheme="minorHAnsi"/>
                <w:color w:val="000000" w:themeColor="text1"/>
                <w:sz w:val="24"/>
                <w:szCs w:val="24"/>
              </w:rPr>
              <w:t xml:space="preserve">Trade Receivables </w:t>
            </w:r>
          </w:p>
          <w:p w14:paraId="41AA0AFE" w14:textId="14EEF32E" w:rsidR="006E7B82" w:rsidRDefault="006E7B82" w:rsidP="00C91625">
            <w:pPr>
              <w:spacing w:after="0"/>
              <w:rPr>
                <w:rFonts w:cstheme="minorHAnsi"/>
                <w:color w:val="000000" w:themeColor="text1"/>
                <w:sz w:val="24"/>
                <w:szCs w:val="24"/>
              </w:rPr>
            </w:pPr>
            <w:r>
              <w:rPr>
                <w:rFonts w:cstheme="minorHAnsi"/>
                <w:color w:val="000000" w:themeColor="text1"/>
                <w:sz w:val="24"/>
                <w:szCs w:val="24"/>
              </w:rPr>
              <w:t>Trade Payables</w:t>
            </w:r>
          </w:p>
          <w:p w14:paraId="2DF3DAB1" w14:textId="7310B335" w:rsidR="006E7B82" w:rsidRDefault="006E7B82" w:rsidP="00C91625">
            <w:pPr>
              <w:spacing w:after="0"/>
              <w:rPr>
                <w:rFonts w:cstheme="minorHAnsi"/>
                <w:color w:val="000000" w:themeColor="text1"/>
                <w:sz w:val="24"/>
                <w:szCs w:val="24"/>
              </w:rPr>
            </w:pPr>
            <w:r>
              <w:rPr>
                <w:rFonts w:cstheme="minorHAnsi"/>
                <w:color w:val="000000" w:themeColor="text1"/>
                <w:sz w:val="24"/>
                <w:szCs w:val="24"/>
              </w:rPr>
              <w:t>Inventory Turnover</w:t>
            </w:r>
          </w:p>
          <w:p w14:paraId="62B7FBFA" w14:textId="77777777" w:rsidR="006E7B82" w:rsidRDefault="006E7B82" w:rsidP="00C91625">
            <w:pPr>
              <w:spacing w:after="0"/>
              <w:rPr>
                <w:rFonts w:cstheme="minorHAnsi"/>
                <w:color w:val="000000" w:themeColor="text1"/>
                <w:sz w:val="24"/>
                <w:szCs w:val="24"/>
              </w:rPr>
            </w:pPr>
            <w:bookmarkStart w:id="0" w:name="_GoBack"/>
            <w:bookmarkEnd w:id="0"/>
          </w:p>
          <w:p w14:paraId="49147324" w14:textId="7F272E96" w:rsidR="006E7B82" w:rsidRPr="007F5168" w:rsidRDefault="006E7B82" w:rsidP="00C91625">
            <w:pPr>
              <w:spacing w:after="0"/>
              <w:rPr>
                <w:rFonts w:cstheme="minorHAnsi"/>
                <w:color w:val="000000" w:themeColor="text1"/>
                <w:sz w:val="24"/>
                <w:szCs w:val="24"/>
              </w:rPr>
            </w:pPr>
          </w:p>
        </w:tc>
      </w:tr>
      <w:tr w:rsidR="008E39B4" w:rsidRPr="0049302E" w14:paraId="70713B32" w14:textId="77777777" w:rsidTr="2D97F936">
        <w:trPr>
          <w:trHeight w:val="2557"/>
        </w:trPr>
        <w:tc>
          <w:tcPr>
            <w:tcW w:w="8070" w:type="dxa"/>
            <w:gridSpan w:val="2"/>
            <w:shd w:val="clear" w:color="auto" w:fill="FFEFFF"/>
          </w:tcPr>
          <w:p w14:paraId="47E3103E" w14:textId="77777777" w:rsidR="008E39B4" w:rsidRDefault="007019E7" w:rsidP="008E6455">
            <w:pPr>
              <w:spacing w:after="0"/>
              <w:rPr>
                <w:b/>
                <w:bCs/>
                <w:color w:val="522A5B"/>
                <w:sz w:val="24"/>
                <w:szCs w:val="24"/>
                <w:u w:val="single"/>
              </w:rPr>
            </w:pPr>
            <w:r>
              <w:rPr>
                <w:b/>
                <w:bCs/>
                <w:color w:val="522A5B"/>
                <w:sz w:val="24"/>
                <w:szCs w:val="24"/>
                <w:u w:val="single"/>
              </w:rPr>
              <w:t>What will we learn</w:t>
            </w:r>
          </w:p>
          <w:p w14:paraId="03B3B84A" w14:textId="6E485404" w:rsidR="00C91625" w:rsidRDefault="00C91625" w:rsidP="00C91625">
            <w:pPr>
              <w:spacing w:after="0"/>
              <w:rPr>
                <w:b/>
                <w:u w:val="single"/>
              </w:rPr>
            </w:pPr>
            <w:r w:rsidRPr="00F52F80">
              <w:rPr>
                <w:b/>
                <w:u w:val="single"/>
              </w:rPr>
              <w:t xml:space="preserve">Learning Aim F – Complete statements of comprehensive income and financial position and evaluate a </w:t>
            </w:r>
            <w:r w:rsidRPr="00F52F80">
              <w:rPr>
                <w:b/>
                <w:u w:val="single"/>
              </w:rPr>
              <w:t>business’s</w:t>
            </w:r>
            <w:r w:rsidRPr="00F52F80">
              <w:rPr>
                <w:b/>
                <w:u w:val="single"/>
              </w:rPr>
              <w:t xml:space="preserve"> performance:</w:t>
            </w:r>
          </w:p>
          <w:p w14:paraId="20B192C7" w14:textId="77777777" w:rsidR="00C91625" w:rsidRDefault="00C91625" w:rsidP="00C91625">
            <w:pPr>
              <w:spacing w:after="0"/>
            </w:pPr>
            <w:r>
              <w:t>F1 – Statement of comprehensive income – purpose and use, completion, calculation and amendment to include gross profit, calculation of profit / loss for the year, adjustments for depreciation, adjustments for prepayments, accruals and interpretation, analysis and evaluation of statements</w:t>
            </w:r>
          </w:p>
          <w:p w14:paraId="57588FFE" w14:textId="77777777" w:rsidR="00C91625" w:rsidRDefault="00C91625" w:rsidP="00C91625">
            <w:pPr>
              <w:spacing w:after="0"/>
            </w:pPr>
            <w:r>
              <w:t>F2 – Statement of Financial Position – Purpose and use, completion, calculation and amendment of statement, adjustments for straight line, adjustments for prepayments, accruals and interpretation, analysis and evaluation of statements</w:t>
            </w:r>
          </w:p>
          <w:p w14:paraId="7B98E9D9" w14:textId="77777777" w:rsidR="00C91625" w:rsidRDefault="00C91625" w:rsidP="00C91625">
            <w:pPr>
              <w:spacing w:after="0"/>
            </w:pPr>
            <w:r>
              <w:t>F3 – Measuring Profitability – Calculation, interpretation, analysis and evaluation of gross profit margin, mark-up, profit margin, ROCE</w:t>
            </w:r>
          </w:p>
          <w:p w14:paraId="34501D39" w14:textId="77777777" w:rsidR="00C91625" w:rsidRDefault="00C91625" w:rsidP="00C91625">
            <w:pPr>
              <w:spacing w:after="0"/>
            </w:pPr>
            <w:r>
              <w:t>F4 – Measuring Liquidity – Calculation, interpretation, analysis and evaluation of current ratio, liquid capital ratio</w:t>
            </w:r>
          </w:p>
          <w:p w14:paraId="007DE30F" w14:textId="77777777" w:rsidR="00C91625" w:rsidRDefault="00C91625" w:rsidP="00C91625">
            <w:pPr>
              <w:spacing w:after="0"/>
            </w:pPr>
            <w:r>
              <w:t>F5 – Measuring Efficiency – Calculation, interpretation, analysis and evaluation of trade receivable days, trade payable days, inventory turnover</w:t>
            </w:r>
          </w:p>
          <w:p w14:paraId="704CD9BE" w14:textId="0BD7B32D" w:rsidR="00675FE5" w:rsidRPr="00534DEA" w:rsidRDefault="00C91625" w:rsidP="00C91625">
            <w:pPr>
              <w:spacing w:after="0"/>
            </w:pPr>
            <w:r>
              <w:t>F6 – Limitations of ratio’s when assessing business performance</w:t>
            </w:r>
          </w:p>
        </w:tc>
        <w:tc>
          <w:tcPr>
            <w:tcW w:w="2268" w:type="dxa"/>
            <w:vMerge/>
          </w:tcPr>
          <w:p w14:paraId="4F4A4CCD" w14:textId="77777777" w:rsidR="008E39B4" w:rsidRPr="0049302E" w:rsidRDefault="008E39B4" w:rsidP="00FE54CF">
            <w:pPr>
              <w:rPr>
                <w:rFonts w:cstheme="minorHAnsi"/>
                <w:b/>
                <w:bCs/>
                <w:sz w:val="24"/>
                <w:szCs w:val="24"/>
                <w:u w:val="single"/>
              </w:rPr>
            </w:pPr>
          </w:p>
        </w:tc>
      </w:tr>
      <w:tr w:rsidR="008E39B4" w:rsidRPr="0049302E" w14:paraId="41DD1A54" w14:textId="77777777" w:rsidTr="00F50B66">
        <w:trPr>
          <w:trHeight w:val="1497"/>
        </w:trPr>
        <w:tc>
          <w:tcPr>
            <w:tcW w:w="8070" w:type="dxa"/>
            <w:gridSpan w:val="2"/>
            <w:shd w:val="clear" w:color="auto" w:fill="FFEFFF"/>
          </w:tcPr>
          <w:p w14:paraId="42F8EE7E" w14:textId="77777777" w:rsidR="008E39B4" w:rsidRPr="0049302E" w:rsidRDefault="008E39B4" w:rsidP="008E6455">
            <w:pPr>
              <w:spacing w:after="0"/>
              <w:rPr>
                <w:rFonts w:cstheme="minorHAnsi"/>
                <w:b/>
                <w:bCs/>
                <w:color w:val="522A5B"/>
                <w:sz w:val="24"/>
                <w:szCs w:val="24"/>
                <w:u w:val="single"/>
              </w:rPr>
            </w:pPr>
            <w:r w:rsidRPr="0049302E">
              <w:rPr>
                <w:rFonts w:cstheme="minorHAnsi"/>
                <w:b/>
                <w:bCs/>
                <w:color w:val="522A5B"/>
                <w:sz w:val="24"/>
                <w:szCs w:val="24"/>
                <w:u w:val="single"/>
              </w:rPr>
              <w:t>What opportunities are there for wider study?</w:t>
            </w:r>
          </w:p>
          <w:p w14:paraId="001E2D6F" w14:textId="21F5A92B" w:rsidR="008E39B4" w:rsidRPr="00F50B66" w:rsidRDefault="003467BA" w:rsidP="00F50B66">
            <w:pPr>
              <w:autoSpaceDE w:val="0"/>
              <w:autoSpaceDN w:val="0"/>
              <w:adjustRightInd w:val="0"/>
              <w:rPr>
                <w:rFonts w:cstheme="minorHAnsi"/>
                <w:color w:val="000000"/>
              </w:rPr>
            </w:pPr>
            <w:r>
              <w:rPr>
                <w:rFonts w:cstheme="minorHAnsi"/>
                <w:color w:val="000000"/>
              </w:rPr>
              <w:t xml:space="preserve">Wider reading of </w:t>
            </w:r>
            <w:r w:rsidR="00EC380C">
              <w:rPr>
                <w:rFonts w:cstheme="minorHAnsi"/>
                <w:color w:val="000000"/>
              </w:rPr>
              <w:t>articles through Business Review</w:t>
            </w:r>
            <w:r w:rsidR="001C1460">
              <w:rPr>
                <w:rFonts w:cstheme="minorHAnsi"/>
                <w:color w:val="000000"/>
              </w:rPr>
              <w:t xml:space="preserve"> and using You Yube websites such as Bee Business Bee and Two Teachers to help go over extra </w:t>
            </w:r>
            <w:r w:rsidR="002A75E8">
              <w:rPr>
                <w:rFonts w:cstheme="minorHAnsi"/>
                <w:color w:val="000000"/>
              </w:rPr>
              <w:t xml:space="preserve">material or tutorials. </w:t>
            </w:r>
            <w:r w:rsidR="001C1460">
              <w:rPr>
                <w:rFonts w:cstheme="minorHAnsi"/>
                <w:color w:val="000000"/>
              </w:rPr>
              <w:t xml:space="preserve"> </w:t>
            </w:r>
          </w:p>
        </w:tc>
        <w:tc>
          <w:tcPr>
            <w:tcW w:w="2268" w:type="dxa"/>
            <w:vMerge/>
          </w:tcPr>
          <w:p w14:paraId="20C1B22D" w14:textId="77777777" w:rsidR="008E39B4" w:rsidRPr="0049302E" w:rsidRDefault="008E39B4" w:rsidP="00FE54CF">
            <w:pPr>
              <w:rPr>
                <w:rFonts w:cstheme="minorHAnsi"/>
                <w:b/>
                <w:bCs/>
                <w:sz w:val="24"/>
                <w:szCs w:val="24"/>
                <w:u w:val="single"/>
              </w:rPr>
            </w:pPr>
          </w:p>
        </w:tc>
      </w:tr>
      <w:tr w:rsidR="008E39B4" w:rsidRPr="0049302E" w14:paraId="08B85AF4" w14:textId="77777777" w:rsidTr="2D97F936">
        <w:trPr>
          <w:trHeight w:val="558"/>
        </w:trPr>
        <w:tc>
          <w:tcPr>
            <w:tcW w:w="8070" w:type="dxa"/>
            <w:gridSpan w:val="2"/>
            <w:shd w:val="clear" w:color="auto" w:fill="FFEFFF"/>
          </w:tcPr>
          <w:p w14:paraId="06BF29B5" w14:textId="77777777" w:rsidR="009B0C21" w:rsidRPr="0049302E" w:rsidRDefault="009B0C21" w:rsidP="00F50B66">
            <w:pPr>
              <w:spacing w:after="0"/>
              <w:rPr>
                <w:rFonts w:cstheme="minorHAnsi"/>
                <w:b/>
                <w:bCs/>
                <w:color w:val="461E64"/>
                <w:sz w:val="24"/>
                <w:szCs w:val="24"/>
                <w:u w:val="single"/>
              </w:rPr>
            </w:pPr>
            <w:r w:rsidRPr="0049302E">
              <w:rPr>
                <w:rFonts w:cstheme="minorHAnsi"/>
                <w:b/>
                <w:bCs/>
                <w:color w:val="461E64"/>
                <w:sz w:val="24"/>
                <w:szCs w:val="24"/>
                <w:u w:val="single"/>
              </w:rPr>
              <w:t>How will I be assessed?</w:t>
            </w:r>
          </w:p>
          <w:p w14:paraId="7C953E82" w14:textId="73D20DC1" w:rsidR="00811F13" w:rsidRPr="0049302E" w:rsidRDefault="008E6455" w:rsidP="00F50B66">
            <w:pPr>
              <w:spacing w:after="0"/>
              <w:rPr>
                <w:rFonts w:cstheme="minorHAnsi"/>
                <w:noProof/>
                <w:color w:val="000000" w:themeColor="text1"/>
                <w:sz w:val="24"/>
                <w:szCs w:val="24"/>
              </w:rPr>
            </w:pPr>
            <w:r>
              <w:rPr>
                <w:rFonts w:cstheme="minorHAnsi"/>
                <w:noProof/>
                <w:color w:val="000000" w:themeColor="text1"/>
                <w:sz w:val="24"/>
                <w:szCs w:val="24"/>
              </w:rPr>
              <w:t xml:space="preserve">Summative assessment throughout and formative assessment through an end of topic test. </w:t>
            </w:r>
          </w:p>
        </w:tc>
        <w:tc>
          <w:tcPr>
            <w:tcW w:w="2268" w:type="dxa"/>
            <w:vMerge/>
          </w:tcPr>
          <w:p w14:paraId="048BF811" w14:textId="77777777" w:rsidR="008E39B4" w:rsidRPr="0049302E" w:rsidRDefault="008E39B4" w:rsidP="00FE54CF">
            <w:pPr>
              <w:rPr>
                <w:rFonts w:cstheme="minorHAnsi"/>
                <w:b/>
                <w:bCs/>
                <w:sz w:val="24"/>
                <w:szCs w:val="24"/>
                <w:u w:val="single"/>
              </w:rPr>
            </w:pPr>
          </w:p>
        </w:tc>
      </w:tr>
    </w:tbl>
    <w:p w14:paraId="42B3A29B" w14:textId="49864984" w:rsidR="0053445E" w:rsidRDefault="006E7B82" w:rsidP="008E39B4"/>
    <w:sectPr w:rsidR="0053445E" w:rsidSect="00A23F48">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6D344" w14:textId="77777777" w:rsidR="002B0167" w:rsidRDefault="002B0167" w:rsidP="00017B74">
      <w:pPr>
        <w:spacing w:after="0" w:line="240" w:lineRule="auto"/>
      </w:pPr>
      <w:r>
        <w:separator/>
      </w:r>
    </w:p>
  </w:endnote>
  <w:endnote w:type="continuationSeparator" w:id="0">
    <w:p w14:paraId="4BC76145" w14:textId="77777777" w:rsidR="002B0167" w:rsidRDefault="002B0167"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705B2" w14:textId="77777777" w:rsidR="002B0167" w:rsidRDefault="002B0167" w:rsidP="00017B74">
      <w:pPr>
        <w:spacing w:after="0" w:line="240" w:lineRule="auto"/>
      </w:pPr>
      <w:r>
        <w:separator/>
      </w:r>
    </w:p>
  </w:footnote>
  <w:footnote w:type="continuationSeparator" w:id="0">
    <w:p w14:paraId="0BE4F599" w14:textId="77777777" w:rsidR="002B0167" w:rsidRDefault="002B0167"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B4"/>
    <w:rsid w:val="00017B74"/>
    <w:rsid w:val="00050773"/>
    <w:rsid w:val="00064B72"/>
    <w:rsid w:val="0007415F"/>
    <w:rsid w:val="001C1460"/>
    <w:rsid w:val="002A75E8"/>
    <w:rsid w:val="002B0167"/>
    <w:rsid w:val="0034119B"/>
    <w:rsid w:val="003467BA"/>
    <w:rsid w:val="003958E2"/>
    <w:rsid w:val="003E6B6F"/>
    <w:rsid w:val="00440E6C"/>
    <w:rsid w:val="00477E85"/>
    <w:rsid w:val="00487E07"/>
    <w:rsid w:val="0049302E"/>
    <w:rsid w:val="00493C3E"/>
    <w:rsid w:val="00534DEA"/>
    <w:rsid w:val="00585FE2"/>
    <w:rsid w:val="005F4E99"/>
    <w:rsid w:val="00675FE5"/>
    <w:rsid w:val="006A37F1"/>
    <w:rsid w:val="006E7B82"/>
    <w:rsid w:val="007019E7"/>
    <w:rsid w:val="007146EF"/>
    <w:rsid w:val="00754110"/>
    <w:rsid w:val="0078614D"/>
    <w:rsid w:val="007F5168"/>
    <w:rsid w:val="00811F13"/>
    <w:rsid w:val="0083335D"/>
    <w:rsid w:val="00847F4E"/>
    <w:rsid w:val="00850471"/>
    <w:rsid w:val="008533E0"/>
    <w:rsid w:val="00867D25"/>
    <w:rsid w:val="008B1952"/>
    <w:rsid w:val="008E39B4"/>
    <w:rsid w:val="008E6455"/>
    <w:rsid w:val="009B0C21"/>
    <w:rsid w:val="00A23F48"/>
    <w:rsid w:val="00A30FCB"/>
    <w:rsid w:val="00A314F1"/>
    <w:rsid w:val="00B0424D"/>
    <w:rsid w:val="00B12F16"/>
    <w:rsid w:val="00B608BB"/>
    <w:rsid w:val="00BA646E"/>
    <w:rsid w:val="00BE405C"/>
    <w:rsid w:val="00C91625"/>
    <w:rsid w:val="00CA59AB"/>
    <w:rsid w:val="00DB0006"/>
    <w:rsid w:val="00DC23A5"/>
    <w:rsid w:val="00E5371A"/>
    <w:rsid w:val="00EC380C"/>
    <w:rsid w:val="00F11AB8"/>
    <w:rsid w:val="00F43D58"/>
    <w:rsid w:val="00F50B66"/>
    <w:rsid w:val="00F9765D"/>
    <w:rsid w:val="00FB7D5A"/>
    <w:rsid w:val="00FE1C68"/>
    <w:rsid w:val="16D1C141"/>
    <w:rsid w:val="16F47458"/>
    <w:rsid w:val="1BC48B7C"/>
    <w:rsid w:val="2CEFB8F7"/>
    <w:rsid w:val="2D97F936"/>
    <w:rsid w:val="365C2C22"/>
    <w:rsid w:val="40456B09"/>
    <w:rsid w:val="48160DD3"/>
    <w:rsid w:val="4DC611CA"/>
    <w:rsid w:val="70A13B32"/>
    <w:rsid w:val="77A6E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3CE217280FDA4F915D3F45A704C5C9" ma:contentTypeVersion="14" ma:contentTypeDescription="Create a new document." ma:contentTypeScope="" ma:versionID="76b4ffd767525774c64e5bfc22892fe0">
  <xsd:schema xmlns:xsd="http://www.w3.org/2001/XMLSchema" xmlns:xs="http://www.w3.org/2001/XMLSchema" xmlns:p="http://schemas.microsoft.com/office/2006/metadata/properties" xmlns:ns3="35818081-bca2-4bd4-854d-6ba26da810c3" xmlns:ns4="3e044cb3-0846-4a39-8369-da1e000195f9" targetNamespace="http://schemas.microsoft.com/office/2006/metadata/properties" ma:root="true" ma:fieldsID="cb5681a617fa6bab85727ba5d07cf10a" ns3:_="" ns4:_="">
    <xsd:import namespace="35818081-bca2-4bd4-854d-6ba26da810c3"/>
    <xsd:import namespace="3e044cb3-0846-4a39-8369-da1e000195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18081-bca2-4bd4-854d-6ba26da81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044cb3-0846-4a39-8369-da1e000195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0A1B58-0C5F-48DD-B214-25554F7C58E7}">
  <ds:schemaRefs>
    <ds:schemaRef ds:uri="http://www.w3.org/XML/1998/namespace"/>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3e044cb3-0846-4a39-8369-da1e000195f9"/>
    <ds:schemaRef ds:uri="35818081-bca2-4bd4-854d-6ba26da810c3"/>
  </ds:schemaRefs>
</ds:datastoreItem>
</file>

<file path=customXml/itemProps2.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3.xml><?xml version="1.0" encoding="utf-8"?>
<ds:datastoreItem xmlns:ds="http://schemas.openxmlformats.org/officeDocument/2006/customXml" ds:itemID="{8987ED3C-5CF2-4436-AE0B-0AB2D2B65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18081-bca2-4bd4-854d-6ba26da810c3"/>
    <ds:schemaRef ds:uri="3e044cb3-0846-4a39-8369-da1e00019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KTyler</cp:lastModifiedBy>
  <cp:revision>3</cp:revision>
  <dcterms:created xsi:type="dcterms:W3CDTF">2022-06-06T13:24:00Z</dcterms:created>
  <dcterms:modified xsi:type="dcterms:W3CDTF">2022-06-06T13:41:00Z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0x0101004B3CE217280FDA4F915D3F45A704C5C9</vt:lpwstr>
  </property>
</Properties>
</file>